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4"/>
        </w:rPr>
        <w:t xml:space="preserve">Diyanet İşleri Başkanlığı Gençlik Çalışma Şeması </w:t>
      </w:r>
      <w:r>
        <w:rPr>
          <w:rFonts w:cs="Times New Roman" w:ascii="Times New Roman" w:hAnsi="Times New Roman"/>
          <w:b/>
          <w:bCs/>
          <w:sz w:val="24"/>
        </w:rPr>
        <w:t xml:space="preserve">Açıklamaları ve </w:t>
      </w:r>
      <w:r>
        <w:rPr>
          <w:rFonts w:cs="Times New Roman" w:ascii="Times New Roman" w:hAnsi="Times New Roman"/>
          <w:b/>
          <w:bCs/>
          <w:sz w:val="24"/>
        </w:rPr>
        <w:t xml:space="preserve"> Görev   </w:t>
      </w:r>
      <w:r>
        <w:rPr>
          <w:rFonts w:cs="Times New Roman" w:ascii="Times New Roman" w:hAnsi="Times New Roman"/>
          <w:b/>
          <w:bCs/>
          <w:sz w:val="24"/>
        </w:rPr>
        <w:t>Dağılımı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Gençlik Koordinatörlüğü:</w:t>
      </w:r>
      <w:r>
        <w:rPr>
          <w:rFonts w:cs="Times New Roman" w:ascii="Times New Roman" w:hAnsi="Times New Roman"/>
          <w:sz w:val="24"/>
        </w:rPr>
        <w:t xml:space="preserve"> Başkanlığın gençlik çalışmalarını Müftülük bünyesinde koordinasyon ve eşgüdüm içerisinde planlamak, yürütmek, takip etmek ve sonuçlandırmak amacıyla koordinatör, koordinatör yardımcısı ve Başkanlık gençlik çalışmalarına katılan diğer personelden oluşan çalışma grubudur.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Gençlik koordinatörlük şemasında yer alan koordinatörlerin görev dağılımı ve görev alanları aşağıdaki gibidir: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İl Koordinatörü:</w:t>
      </w:r>
    </w:p>
    <w:p>
      <w:pPr>
        <w:pStyle w:val="ListParagraph"/>
        <w:numPr>
          <w:ilvl w:val="0"/>
          <w:numId w:val="3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Diyanet İşleri Başkanlığı ve İl Müftülüğünce belirlenen gençlik çalışmalarını koordine eder.</w:t>
      </w:r>
    </w:p>
    <w:p>
      <w:pPr>
        <w:pStyle w:val="ListParagraph"/>
        <w:numPr>
          <w:ilvl w:val="0"/>
          <w:numId w:val="3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Sahada ve sosyal medya platformlarında gençlik çalışmalarının tanıtımını yapar.</w:t>
      </w:r>
    </w:p>
    <w:p>
      <w:pPr>
        <w:pStyle w:val="ListParagraph"/>
        <w:numPr>
          <w:ilvl w:val="0"/>
          <w:numId w:val="3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Büyükşehir </w:t>
      </w:r>
      <w:r>
        <w:rPr>
          <w:rFonts w:cs="Times New Roman" w:ascii="Times New Roman" w:hAnsi="Times New Roman"/>
          <w:b/>
          <w:bCs/>
          <w:sz w:val="24"/>
        </w:rPr>
        <w:t>olmayan</w:t>
      </w:r>
      <w:r>
        <w:rPr>
          <w:rFonts w:cs="Times New Roman" w:ascii="Times New Roman" w:hAnsi="Times New Roman"/>
          <w:sz w:val="24"/>
        </w:rPr>
        <w:t xml:space="preserve"> illerin il koordinatörleri, il merkezi teşkilat sistemini </w:t>
      </w:r>
      <w:r>
        <w:rPr>
          <w:rFonts w:cs="Times New Roman" w:ascii="Times New Roman" w:hAnsi="Times New Roman"/>
          <w:b/>
          <w:bCs/>
          <w:sz w:val="24"/>
        </w:rPr>
        <w:t>oluşturur.</w:t>
      </w:r>
    </w:p>
    <w:p>
      <w:pPr>
        <w:pStyle w:val="ListParagraph"/>
        <w:numPr>
          <w:ilvl w:val="0"/>
          <w:numId w:val="3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Büyükşehir il koordinatörleri, il merkezleri teşkilat sistemini </w:t>
      </w:r>
      <w:r>
        <w:rPr>
          <w:rFonts w:cs="Times New Roman" w:ascii="Times New Roman" w:hAnsi="Times New Roman"/>
          <w:b/>
          <w:bCs/>
          <w:sz w:val="24"/>
        </w:rPr>
        <w:t xml:space="preserve">oluşturmaz, </w:t>
      </w:r>
      <w:r>
        <w:rPr>
          <w:rFonts w:cs="Times New Roman" w:ascii="Times New Roman" w:hAnsi="Times New Roman"/>
          <w:sz w:val="24"/>
        </w:rPr>
        <w:t>sadece il gençlik koordinatör yardımcıları vardır. İl koordinatörü, metropol ilçe ve diğer ilçelerin teşkilatlanmasını ve koordinasyonunu takip eder.</w:t>
      </w:r>
    </w:p>
    <w:p>
      <w:pPr>
        <w:pStyle w:val="ListParagraph"/>
        <w:spacing w:lineRule="auto" w:line="360"/>
        <w:ind w:left="2415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İl Koordinatör Yardımcıları:</w:t>
      </w:r>
    </w:p>
    <w:p>
      <w:pPr>
        <w:pStyle w:val="ListParagraph"/>
        <w:numPr>
          <w:ilvl w:val="0"/>
          <w:numId w:val="2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Koordinatörlük çalışma sisteminde kendisine verilen gurupların sorumluluğunu alır.</w:t>
      </w:r>
    </w:p>
    <w:p>
      <w:pPr>
        <w:pStyle w:val="ListParagraph"/>
        <w:numPr>
          <w:ilvl w:val="0"/>
          <w:numId w:val="2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Aylık gençlik faaliyetlerinin raporlanmasını, arşivlemesini yapar.</w:t>
      </w:r>
    </w:p>
    <w:p>
      <w:pPr>
        <w:pStyle w:val="ListParagraph"/>
        <w:numPr>
          <w:ilvl w:val="0"/>
          <w:numId w:val="2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Gençlik koordinatörlüğünce yapılan faaliyetlerin raporlarını DHYS sistemine girişini yapar.</w:t>
      </w:r>
    </w:p>
    <w:p>
      <w:pPr>
        <w:pStyle w:val="ListParagraph"/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İlçe Koordinatörü:</w:t>
      </w:r>
    </w:p>
    <w:p>
      <w:pPr>
        <w:pStyle w:val="ListParagraph"/>
        <w:numPr>
          <w:ilvl w:val="0"/>
          <w:numId w:val="4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Diyanet İşleri Başkanlığı, İl ve İlçe Müftülüğünce belirlenen gençlik çalışmalarını koordine eder.</w:t>
      </w:r>
    </w:p>
    <w:p>
      <w:pPr>
        <w:pStyle w:val="ListParagraph"/>
        <w:numPr>
          <w:ilvl w:val="0"/>
          <w:numId w:val="4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“</w:t>
      </w:r>
      <w:r>
        <w:rPr>
          <w:rFonts w:cs="Times New Roman" w:ascii="Times New Roman" w:hAnsi="Times New Roman"/>
          <w:sz w:val="24"/>
        </w:rPr>
        <w:t>Gençlik Çalışma Sistemi” içindeki sorumlular arası koordinasyonu sağlar.</w:t>
      </w:r>
    </w:p>
    <w:p>
      <w:pPr>
        <w:pStyle w:val="ListParagraph"/>
        <w:numPr>
          <w:ilvl w:val="0"/>
          <w:numId w:val="4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Sosyal medya platformlarında gençlik çalışmalarının tanıtımını yapar.</w:t>
      </w:r>
    </w:p>
    <w:p>
      <w:pPr>
        <w:pStyle w:val="ListParagraph"/>
        <w:numPr>
          <w:ilvl w:val="0"/>
          <w:numId w:val="4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İl koordinatörünün programlarını takip eder, kendi faaliyetleri hakkında il koordinatörüne rapor verir.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İlçe Koordinatör yardımcısı</w:t>
      </w:r>
    </w:p>
    <w:p>
      <w:pPr>
        <w:pStyle w:val="ListParagraph"/>
        <w:numPr>
          <w:ilvl w:val="0"/>
          <w:numId w:val="5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İlçe koordinatörlük gençlik çalışma sisteminde, kendisine verilen gurupların sorumluluğunu alır.</w:t>
      </w:r>
    </w:p>
    <w:p>
      <w:pPr>
        <w:pStyle w:val="ListParagraph"/>
        <w:numPr>
          <w:ilvl w:val="0"/>
          <w:numId w:val="5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Aylık gençlik faaliyetlerini raporlamasını ve arşivlenmesini yapar.</w:t>
      </w:r>
    </w:p>
    <w:p>
      <w:pPr>
        <w:pStyle w:val="ListParagraph"/>
        <w:numPr>
          <w:ilvl w:val="0"/>
          <w:numId w:val="5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Gençlik koordinatörlüğünce yapılan faaliyetlerin yazışmalarını ve DHYS sistemine girişini yapar.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Manevi Danışmanlar Sorumlusu: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Autospacing="1" w:after="0"/>
        <w:ind w:left="720" w:firstLine="709"/>
        <w:contextualSpacing/>
        <w:jc w:val="left"/>
        <w:rPr>
          <w:rFonts w:ascii="Times New Roman" w:hAnsi="Times New Roman" w:eastAsia="Times New Roman" w:cs="Times New Roman"/>
          <w:color w:val="333333"/>
          <w:kern w:val="0"/>
          <w:sz w:val="24"/>
          <w:lang w:eastAsia="tr-TR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lang w:eastAsia="tr-TR" w:bidi="ar-SA"/>
        </w:rPr>
        <w:t>KYK ve TDV yurtlarında yürütülen manevi danışmanlık hizmeti Başkanlık gençlik çalışmalarının bir parçası olarak görülür.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ind w:left="720" w:firstLine="709"/>
        <w:contextualSpacing/>
        <w:jc w:val="left"/>
        <w:rPr>
          <w:rFonts w:ascii="Times New Roman" w:hAnsi="Times New Roman" w:eastAsia="Times New Roman" w:cs="Times New Roman"/>
          <w:color w:val="333333"/>
          <w:kern w:val="0"/>
          <w:sz w:val="24"/>
          <w:lang w:eastAsia="tr-TR" w:bidi="ar-SA"/>
        </w:rPr>
      </w:pPr>
      <w:r>
        <w:rPr>
          <w:rFonts w:eastAsia="Times New Roman" w:cs="Times New Roman" w:ascii="Times New Roman" w:hAnsi="Times New Roman"/>
          <w:color w:val="333333"/>
          <w:kern w:val="0"/>
          <w:sz w:val="24"/>
          <w:lang w:eastAsia="tr-TR" w:bidi="ar-SA"/>
        </w:rPr>
        <w:t>Manevi danışmanlık görevlileri, gençlik koordinatörlüğü sistemi çerçevesinde yürütülen çalışmalarda aktif rol almaları sağlanır. </w:t>
      </w:r>
    </w:p>
    <w:p>
      <w:pPr>
        <w:pStyle w:val="ListParagraph"/>
        <w:numPr>
          <w:ilvl w:val="0"/>
          <w:numId w:val="6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KYK ve TDV yurtlarında kalan öğrencilerle ilgili gençlik çalışmaları hakkında gençlik koordinatörlerine bilgi verir.</w:t>
      </w:r>
    </w:p>
    <w:p>
      <w:pPr>
        <w:pStyle w:val="ListParagraph"/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Proje Takip Sorumlusu:</w:t>
      </w:r>
    </w:p>
    <w:p>
      <w:pPr>
        <w:pStyle w:val="ListParagraph"/>
        <w:numPr>
          <w:ilvl w:val="0"/>
          <w:numId w:val="7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Başkanlık ve Müftülüklerce yürütülen projelerin uygulanmasını takip etmek, yaşanan sorun ve aksaklıkları takip ederek ilgili birimlere iletir.</w:t>
      </w:r>
    </w:p>
    <w:p>
      <w:pPr>
        <w:pStyle w:val="ListParagraph"/>
        <w:numPr>
          <w:ilvl w:val="0"/>
          <w:numId w:val="7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Yeni projeler üretilmesini ve uygulanmasını sağlar.</w:t>
      </w:r>
    </w:p>
    <w:p>
      <w:pPr>
        <w:pStyle w:val="ListParagraph"/>
        <w:numPr>
          <w:ilvl w:val="0"/>
          <w:numId w:val="7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Projelere maddi destek sağlamak için ilgili kuruluşlara başvuru yapar.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Lise Sorumlusu:</w:t>
      </w:r>
    </w:p>
    <w:p>
      <w:pPr>
        <w:pStyle w:val="ListParagraph"/>
        <w:numPr>
          <w:ilvl w:val="0"/>
          <w:numId w:val="8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Lise öğrencilerine yönelik yapılacak gençlik çalışmalarını, proje ve faaliyetleri koordine eder.</w:t>
      </w:r>
    </w:p>
    <w:p>
      <w:pPr>
        <w:pStyle w:val="ListParagraph"/>
        <w:numPr>
          <w:ilvl w:val="0"/>
          <w:numId w:val="8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Yöneticiler ve öğretmenler ile devamlı iletişim halinde olur.</w:t>
      </w:r>
    </w:p>
    <w:p>
      <w:pPr>
        <w:pStyle w:val="ListParagraph"/>
        <w:numPr>
          <w:ilvl w:val="0"/>
          <w:numId w:val="8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Başkanlık ve Müftülük tarafından belirlenen değerler eğitimi konularının sunumu için organizasyonlar yapar.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Ortaokul Sorumlusu:</w:t>
      </w:r>
    </w:p>
    <w:p>
      <w:pPr>
        <w:pStyle w:val="ListParagraph"/>
        <w:numPr>
          <w:ilvl w:val="0"/>
          <w:numId w:val="9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Ortaokul öğrencilerine yönelik yapılacak gençlik çalışmalarını, proje ve faaliyetleri koordine eder.</w:t>
      </w:r>
    </w:p>
    <w:p>
      <w:pPr>
        <w:pStyle w:val="ListParagraph"/>
        <w:numPr>
          <w:ilvl w:val="0"/>
          <w:numId w:val="9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Yöneticiler ve öğretmenler ile devamlı iletişim halinde olur.</w:t>
      </w:r>
    </w:p>
    <w:p>
      <w:pPr>
        <w:pStyle w:val="ListParagraph"/>
        <w:numPr>
          <w:ilvl w:val="0"/>
          <w:numId w:val="9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Başkanlık ve Müftülük tarafından belirlenen değerler eğitimi konularının, sunumu için organizasyonlar yapar.</w:t>
      </w:r>
    </w:p>
    <w:p>
      <w:pPr>
        <w:pStyle w:val="ListParagraph"/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Sosyal Medya Sorumlusu:</w:t>
      </w:r>
    </w:p>
    <w:p>
      <w:pPr>
        <w:pStyle w:val="ListParagraph"/>
        <w:numPr>
          <w:ilvl w:val="0"/>
          <w:numId w:val="10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Gençlik koordinatörlüğü sosyal medya hesaplarını açar. Bu hesapları takip eder, şifrelerini saklar, takipçilerini arttırmak için faaliyet ve içerik üretir.</w:t>
      </w:r>
    </w:p>
    <w:p>
      <w:pPr>
        <w:pStyle w:val="ListParagraph"/>
        <w:numPr>
          <w:ilvl w:val="0"/>
          <w:numId w:val="10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Sosyal medya hesaplarından gençlerle iletişimi arttırmak için tanıtım faaliyetleri yapar. </w:t>
      </w:r>
    </w:p>
    <w:p>
      <w:pPr>
        <w:pStyle w:val="ListParagraph"/>
        <w:numPr>
          <w:ilvl w:val="0"/>
          <w:numId w:val="10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Sosyal medya faaliyetlerinde kurumsal kimliğin getirdiği sorumluluğu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n bilincinde olur.</w:t>
      </w:r>
    </w:p>
    <w:p>
      <w:pPr>
        <w:pStyle w:val="ListParagraph"/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Gençlik Merkezi ve Kamp Sorumlusu: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sz w:val="24"/>
        </w:rPr>
        <w:t>Gençlik merkezleri okuma salonları ve gençlik ofislerinin sayısının çoğaltılması, kapasitesinin attırılması ve faaliyet alanlarının zenginleştirilmesi için gerekli çalışmaları yapar ilgili kişileri bilgilendirir.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sz w:val="24"/>
        </w:rPr>
        <w:t>Gençlere yönelik gençlik merkezlerinin aktif kullanımını sağlamak için plan ve projeler geliştirir ve uygulanan faaliyetleri takip ederek raporlanması ve arşivlenmesini sağlar.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sz w:val="24"/>
        </w:rPr>
        <w:t>Başkanlıkça ve müftülüklerce belirlenen yaz ve kış kamplarının sorumluğunu alır.</w:t>
      </w:r>
    </w:p>
    <w:p>
      <w:pPr>
        <w:pStyle w:val="ListParagraph"/>
        <w:spacing w:lineRule="auto" w:line="360"/>
        <w:ind w:left="780"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Çalışan Gençlik Sorumlusu: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Çalışan gençlerle yapılacak olan faaliyetlerin koordinesini yapar.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Sanayi bölgelerinde görev yapan din görevlilerini gruplandırır.  Çalışan gençliğe yönelik din hizmetlerine katılımlarını sağlar.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Çalışan gençlere yönelik sohbet ve faaliyet yapan din görevlilerinin faaliyetlerini raporlamasını yapar.</w:t>
      </w:r>
    </w:p>
    <w:p>
      <w:pPr>
        <w:pStyle w:val="ListParagraph"/>
        <w:numPr>
          <w:ilvl w:val="0"/>
          <w:numId w:val="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Sanayi bölgelerindeki iş adamlarını, esnafları ziyaret eder. Esnaf ve sanayi kuruluşlarının başkanları ile tanışır. Bu alanlara yönelik din hizmeti faaliyetlerinde bulunur.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Din Görevlisi Bölgeleri Sorumlusu:</w:t>
      </w:r>
    </w:p>
    <w:p>
      <w:pPr>
        <w:pStyle w:val="ListParagraph"/>
        <w:numPr>
          <w:ilvl w:val="0"/>
          <w:numId w:val="1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“</w:t>
      </w:r>
      <w:r>
        <w:rPr>
          <w:rFonts w:cs="Times New Roman" w:ascii="Times New Roman" w:hAnsi="Times New Roman"/>
          <w:sz w:val="24"/>
        </w:rPr>
        <w:t>Her bir din görevlisinin 10 genci olsun” düşüncesi ile gençlik çalışmalarının tüm din görevlilerinin sorumluk almasını sağlar.</w:t>
      </w:r>
    </w:p>
    <w:p>
      <w:pPr>
        <w:pStyle w:val="ListParagraph"/>
        <w:numPr>
          <w:ilvl w:val="0"/>
          <w:numId w:val="1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İl ve ilçelerde tüm din görevlilerinin sistemli çalışması için bölgelere ayırır.</w:t>
      </w:r>
    </w:p>
    <w:p>
      <w:pPr>
        <w:pStyle w:val="ListParagraph"/>
        <w:numPr>
          <w:ilvl w:val="0"/>
          <w:numId w:val="11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Her bir bölgelerin grup sorumlularını belirler. Gurup sorumluları ile toplantılar yaparak gençlik çalışmalarını yönetir. Bölge eğitim programını, faaliyetleri ve projelerin uygulanmasını takip eder.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Üniversite ve TDV Evler Sorumlusu:</w:t>
      </w:r>
    </w:p>
    <w:p>
      <w:pPr>
        <w:pStyle w:val="ListParagraph"/>
        <w:numPr>
          <w:ilvl w:val="0"/>
          <w:numId w:val="12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TDV aracılığı ile açılmış olan evlerde kalan öğrencilerin takibini yapar.</w:t>
      </w:r>
    </w:p>
    <w:p>
      <w:pPr>
        <w:pStyle w:val="ListParagraph"/>
        <w:numPr>
          <w:ilvl w:val="0"/>
          <w:numId w:val="12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Eğitim programı, sohbet ve tüm aktivite programların koordinasyonunu, rapor ve arşivlemesini yapar.</w:t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spacing w:lineRule="auto" w:line="36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TDV Genç Gönüllüler Sorumlusu:</w:t>
      </w:r>
    </w:p>
    <w:p>
      <w:pPr>
        <w:pStyle w:val="ListParagraph"/>
        <w:numPr>
          <w:ilvl w:val="0"/>
          <w:numId w:val="13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TDV genç gönüllü sayısını artırmak için çalışmalar yapar.</w:t>
      </w:r>
    </w:p>
    <w:p>
      <w:pPr>
        <w:pStyle w:val="ListParagraph"/>
        <w:numPr>
          <w:ilvl w:val="0"/>
          <w:numId w:val="13"/>
        </w:numPr>
        <w:spacing w:lineRule="auto" w:line="360"/>
        <w:ind w:left="720" w:firstLine="709"/>
        <w:jc w:val="lef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Gençlik koordinatörlüğünün planladığı gönüllü faaliyet ve etkinliklerde gençlerin aktif rol almalarını sağlar.</w:t>
      </w:r>
    </w:p>
    <w:p>
      <w:pPr>
        <w:pStyle w:val="Normal"/>
        <w:ind w:firstLine="709"/>
        <w:jc w:val="left"/>
        <w:rPr/>
      </w:pPr>
      <w:r>
        <w:rPr/>
      </w:r>
    </w:p>
    <w:p>
      <w:pPr>
        <w:pStyle w:val="Normal"/>
        <w:ind w:firstLine="709"/>
        <w:jc w:val="left"/>
        <w:rPr/>
      </w:pPr>
      <w:r>
        <w:rPr/>
      </w:r>
    </w:p>
    <w:p>
      <w:pPr>
        <w:pStyle w:val="Normal"/>
        <w:tabs>
          <w:tab w:val="clear" w:pos="709"/>
          <w:tab w:val="left" w:pos="6460" w:leader="none"/>
        </w:tabs>
        <w:ind w:firstLine="709"/>
        <w:jc w:val="left"/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6a8e"/>
    <w:pPr>
      <w:widowControl/>
      <w:bidi w:val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DejaVu Sans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ascii="Times New Roman" w:hAnsi="Times New Roman" w:cs="Symbol"/>
      <w:b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cs="Symbo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Symbol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Symbol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Symbol"/>
      <w:sz w:val="24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Symbol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imes New Roman" w:hAnsi="Times New Roman" w:cs="Symbol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Symbol"/>
      <w:sz w:val="24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Symbol"/>
      <w:sz w:val="24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imes New Roman" w:hAnsi="Times New Roman" w:cs="Symbol"/>
      <w:b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Symbol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Symbol"/>
      <w:sz w:val="24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Symbol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 w:cs="Symbol"/>
      <w:sz w:val="24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Times New Roman" w:hAnsi="Times New Roman" w:cs="Symbol"/>
      <w:sz w:val="24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imes New Roman" w:hAnsi="Times New Roman" w:cs="Symbol"/>
      <w:sz w:val="24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Times New Roman" w:hAnsi="Times New Roman" w:cs="Symbol"/>
      <w:sz w:val="24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 w:cs="Symbol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Symbol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Times New Roman" w:hAnsi="Times New Roman" w:cs="Symbol"/>
      <w:sz w:val="24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ascii="Times New Roman" w:hAnsi="Times New Roman" w:cs="Symbol"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Symbol"/>
      <w:sz w:val="24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paragraph" w:styleId="Balk" w:customStyle="1">
    <w:name w:val="Başlık"/>
    <w:basedOn w:val="Normal"/>
    <w:next w:val="MetinGvdesi"/>
    <w:qFormat/>
    <w:rsid w:val="003f6a8e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MetinGvdesi">
    <w:name w:val="Body Text"/>
    <w:basedOn w:val="Normal"/>
    <w:rsid w:val="003f6a8e"/>
    <w:pPr>
      <w:spacing w:lineRule="auto" w:line="276" w:before="0" w:after="140"/>
    </w:pPr>
    <w:rPr/>
  </w:style>
  <w:style w:type="paragraph" w:styleId="Liste">
    <w:name w:val="List"/>
    <w:basedOn w:val="MetinGvdesi"/>
    <w:rsid w:val="003f6a8e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f6a8e"/>
    <w:pPr>
      <w:suppressLineNumbers/>
    </w:pPr>
    <w:rPr/>
  </w:style>
  <w:style w:type="paragraph" w:styleId="ResimYazs1" w:customStyle="1">
    <w:name w:val="Resim Yazısı1"/>
    <w:basedOn w:val="Normal"/>
    <w:qFormat/>
    <w:rsid w:val="003f6a8e"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026b82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D692-47F4-4506-9FF3-AA373C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LibreOffice/6.1.5.2$Linux_X86_64 LibreOffice_project/10$Build-2</Application>
  <Pages>4</Pages>
  <Words>660</Words>
  <Characters>4820</Characters>
  <CharactersWithSpaces>5385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2021-01-23T12:46:00Z</dcterms:created>
  <dc:creator>ASUS</dc:creator>
  <dc:description/>
  <dc:language>tr-TR</dc:language>
  <cp:lastModifiedBy/>
  <dcterms:modified xsi:type="dcterms:W3CDTF">2021-02-04T14:12:07Z</dcterms:modified>
  <cp:revision>7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